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9C" w:rsidRPr="0040599C" w:rsidRDefault="0040599C" w:rsidP="004059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OFICIO N° 012646</w:t>
      </w:r>
    </w:p>
    <w:p w:rsidR="0040599C" w:rsidRPr="0040599C" w:rsidRDefault="0040599C" w:rsidP="004059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01-03-2013</w:t>
      </w:r>
    </w:p>
    <w:p w:rsidR="0040599C" w:rsidRPr="0040599C" w:rsidRDefault="0040599C" w:rsidP="004059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40599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DIAN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 xml:space="preserve">Tema: </w:t>
      </w:r>
      <w:r w:rsidRPr="0040599C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Retención en la fuente por concepto de rentas de trabajo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 xml:space="preserve">Descriptores: </w:t>
      </w:r>
      <w:r w:rsidRPr="0040599C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Empleados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0599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 xml:space="preserve">Fuentes Formales: </w:t>
      </w:r>
      <w:r w:rsidRPr="0040599C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Estatuto Tributario, arts. </w:t>
      </w:r>
      <w:hyperlink r:id="rId5" w:tooltip="Estatuto Tributario CETA" w:history="1">
        <w:r w:rsidRPr="0040599C">
          <w:rPr>
            <w:rFonts w:ascii="Times New Roman" w:eastAsia="Times New Roman" w:hAnsi="Times New Roman" w:cs="Times New Roman"/>
            <w:bCs/>
            <w:sz w:val="24"/>
            <w:szCs w:val="24"/>
            <w:lang w:val="es-ES_tradnl" w:eastAsia="es-CO"/>
          </w:rPr>
          <w:t>329</w:t>
        </w:r>
      </w:hyperlink>
      <w:r w:rsidRPr="0040599C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, </w:t>
      </w:r>
      <w:hyperlink r:id="rId6" w:tooltip="Estatuto Tributario CETA" w:history="1">
        <w:r w:rsidRPr="0040599C">
          <w:rPr>
            <w:rFonts w:ascii="Times New Roman" w:eastAsia="Times New Roman" w:hAnsi="Times New Roman" w:cs="Times New Roman"/>
            <w:bCs/>
            <w:sz w:val="24"/>
            <w:szCs w:val="24"/>
            <w:lang w:val="es-ES_tradnl" w:eastAsia="es-CO"/>
          </w:rPr>
          <w:t>383</w:t>
        </w:r>
      </w:hyperlink>
      <w:r w:rsidRPr="0040599C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y </w:t>
      </w:r>
      <w:hyperlink r:id="rId7" w:tooltip="Estatuto Tributario CETA" w:history="1">
        <w:r w:rsidRPr="0040599C">
          <w:rPr>
            <w:rFonts w:ascii="Times New Roman" w:eastAsia="Times New Roman" w:hAnsi="Times New Roman" w:cs="Times New Roman"/>
            <w:bCs/>
            <w:sz w:val="24"/>
            <w:szCs w:val="24"/>
            <w:lang w:val="es-ES_tradnl" w:eastAsia="es-CO"/>
          </w:rPr>
          <w:t>384</w:t>
        </w:r>
      </w:hyperlink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40599C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Decreto Reglamentario 00099 de 2013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Señor</w:t>
      </w:r>
      <w:bookmarkStart w:id="0" w:name="_GoBack"/>
      <w:bookmarkEnd w:id="0"/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40599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t>RODRIGO ENRIQUE SALCEDO MONTES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Cordial saludo, señor Salcedo:</w:t>
      </w:r>
    </w:p>
    <w:p w:rsidR="0040599C" w:rsidRPr="0040599C" w:rsidRDefault="0040599C" w:rsidP="0040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De conformidad con el artículo 19 del Decreto 4048 de 2008 y la Orden Administrativa No. 000006 de 2009, este despacho está facultado para absolver las consultas escritas que se formulen sobre la interpretación y aplicación de las normas tributarias nacionales, en materia aduanera o de comercio exterior y control cambiario en lo de competencia de la Dirección de impuestos y Aduanas Nacionales.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En su consulta de la referencia, solicita aclarar cuál es el procedimiento para aplicar la retención en la fuente a una persona natural con categoría de empleado, no declarante del impuesto sobre la renta, perteneciente al régimen simplificado del impuesto sobre las ventas, respecto a un contrato de prestación de servicios técnicos cuyos ingresos mensuales no superan las 95 UVT, teniendo en cuenta que el 100% de los ingresos del contratista provienen de lo percibido por ese contrato.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Acorde con los artículos </w:t>
      </w:r>
      <w:hyperlink r:id="rId8" w:tooltip="Estatuto Tributario CETA" w:history="1">
        <w:r w:rsidRPr="0040599C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329</w:t>
        </w:r>
      </w:hyperlink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y </w:t>
      </w:r>
      <w:hyperlink r:id="rId9" w:tooltip="Estatuto Tributario CETA" w:history="1">
        <w:r w:rsidRPr="0040599C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383</w:t>
        </w:r>
      </w:hyperlink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 reglamentados por el Decreto 00099 de 2013, a las personas naturales residentes en el país, pertenecientes a la categoría de empleados les aplica la tabla de retención en la fuente contenida en el </w:t>
      </w:r>
      <w:hyperlink r:id="rId10" w:tooltip="Estatuto Tributario CETA" w:history="1">
        <w:r w:rsidRPr="0040599C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383</w:t>
        </w:r>
      </w:hyperlink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Tributario.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A partir del 1 de abril de 2013, la retención en la fuente mensual sobre los pagos o abonos efectuados a las personas naturales residentes en el país pertenecientes a la categoría de empleados, cuyos ingresos totales en el año gravable inmediatamente anterior, sean iguales o superiores a cuatro mil setenta y tres (4.073) UVT, en ningún caso puede ser inferior a la que resulte mayor al aplicar la tabla del </w:t>
      </w:r>
      <w:hyperlink r:id="rId11" w:tooltip="Estatuto Tributario CETA" w:history="1">
        <w:r w:rsidRPr="0040599C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383</w:t>
        </w:r>
      </w:hyperlink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y la tabla del </w:t>
      </w:r>
      <w:hyperlink r:id="rId12" w:tooltip="Estatuto Tributario CETA" w:history="1">
        <w:r w:rsidRPr="0040599C">
          <w:rPr>
            <w:rFonts w:ascii="Times New Roman" w:eastAsia="Times New Roman" w:hAnsi="Times New Roman" w:cs="Times New Roman"/>
            <w:sz w:val="24"/>
            <w:szCs w:val="24"/>
            <w:lang w:val="es-ES_tradnl" w:eastAsia="es-CO"/>
          </w:rPr>
          <w:t>artículo 384</w:t>
        </w:r>
      </w:hyperlink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del Estatuto Tributario.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  <w:r w:rsidRPr="0040599C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Atentamente,</w:t>
      </w: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</w:p>
    <w:p w:rsidR="0040599C" w:rsidRPr="0040599C" w:rsidRDefault="0040599C" w:rsidP="00405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40599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CO"/>
        </w:rPr>
        <w:lastRenderedPageBreak/>
        <w:t>ISABEL CRISTINA GARCÉS SÁNCHEZ</w:t>
      </w:r>
    </w:p>
    <w:p w:rsidR="0040599C" w:rsidRPr="0040599C" w:rsidRDefault="0040599C" w:rsidP="00405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0599C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Directora de Gestión Jurídica</w:t>
      </w:r>
    </w:p>
    <w:p w:rsidR="0040599C" w:rsidRPr="0040599C" w:rsidRDefault="0040599C" w:rsidP="0040599C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0599C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CF5743" w:rsidRPr="0040599C" w:rsidRDefault="00CF5743">
      <w:pPr>
        <w:rPr>
          <w:rFonts w:ascii="Times New Roman" w:hAnsi="Times New Roman" w:cs="Times New Roman"/>
          <w:sz w:val="24"/>
          <w:szCs w:val="24"/>
        </w:rPr>
      </w:pPr>
    </w:p>
    <w:sectPr w:rsidR="00CF5743" w:rsidRPr="004059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C"/>
    <w:rsid w:val="0040599C"/>
    <w:rsid w:val="00C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4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ta.org.co/html/vista_de_un_articulo.asp?Norma=477" TargetMode="External"/><Relationship Id="rId12" Type="http://schemas.openxmlformats.org/officeDocument/2006/relationships/hyperlink" Target="http://www.ceta.org.co/html/vista_de_un_articulo.asp?Norma=4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476" TargetMode="External"/><Relationship Id="rId11" Type="http://schemas.openxmlformats.org/officeDocument/2006/relationships/hyperlink" Target="http://www.ceta.org.co/html/vista_de_un_articulo.asp?Norma=476" TargetMode="External"/><Relationship Id="rId5" Type="http://schemas.openxmlformats.org/officeDocument/2006/relationships/hyperlink" Target="http://www.ceta.org.co/html/vista_de_un_articulo.asp?Norma=408" TargetMode="External"/><Relationship Id="rId10" Type="http://schemas.openxmlformats.org/officeDocument/2006/relationships/hyperlink" Target="http://www.ceta.org.co/html/vista_de_un_articulo.asp?Norma=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2013-07-21T14:20:00Z</dcterms:created>
  <dcterms:modified xsi:type="dcterms:W3CDTF">2013-07-21T14:23:00Z</dcterms:modified>
</cp:coreProperties>
</file>